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F2D8" w14:textId="54D69525" w:rsidR="008C6F65" w:rsidRDefault="00E67AB6">
      <w:r w:rsidRPr="00E67AB6">
        <w:t>https://www.manualslib.de/manual/892279/Stihl-Msa-300-0.html?page=58#manual</w:t>
      </w:r>
    </w:p>
    <w:sectPr w:rsidR="008C6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B6"/>
    <w:rsid w:val="00070A31"/>
    <w:rsid w:val="004865AE"/>
    <w:rsid w:val="00551AC1"/>
    <w:rsid w:val="007821FF"/>
    <w:rsid w:val="00BD3965"/>
    <w:rsid w:val="00E6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1A5B"/>
  <w15:chartTrackingRefBased/>
  <w15:docId w15:val="{C55AD964-2478-4ECB-87D0-0323C995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 H2 PC2</dc:creator>
  <cp:keywords/>
  <dc:description/>
  <cp:lastModifiedBy>BONITECH H2 PC2</cp:lastModifiedBy>
  <cp:revision>1</cp:revision>
  <dcterms:created xsi:type="dcterms:W3CDTF">2023-06-23T15:36:00Z</dcterms:created>
  <dcterms:modified xsi:type="dcterms:W3CDTF">2023-06-23T15:37:00Z</dcterms:modified>
</cp:coreProperties>
</file>